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Итоги работы Администрации Дзержинского района за 2015 год</w:t>
      </w:r>
    </w:p>
    <w:p>
      <w:pPr>
        <w:spacing w:before="0" w:after="0" w:line="240"/>
        <w:ind w:right="0" w:left="0" w:firstLine="720"/>
        <w:jc w:val="both"/>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72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Экономика</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Объем выпущенной продукции предприятиями промышленного комплекса в 2015 году  составил  340млн. рублей, что ниже уровня 2014 года на   4%,  </w:t>
      </w:r>
      <w:r>
        <w:rPr>
          <w:rFonts w:ascii="Times New Roman" w:hAnsi="Times New Roman" w:cs="Times New Roman" w:eastAsia="Times New Roman"/>
          <w:color w:val="auto"/>
          <w:spacing w:val="0"/>
          <w:position w:val="0"/>
          <w:sz w:val="28"/>
          <w:shd w:fill="FFFFFF" w:val="clear"/>
        </w:rPr>
        <w:t xml:space="preserve">это обусловлено закрытием ряда предприятий по выпуску хлеба, снижением заготовки древесины (почему снизился объем заготовленной древисины).</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объем инвестиций за счет всех источников финансирования составил 98 млн. рублей (в 2014 году 80 млн. рублей.</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Большое значение для района имеет развитие малого и среднего бизнеса. </w:t>
      </w:r>
    </w:p>
    <w:p>
      <w:pPr>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Поддержка предпринимателей осуществлялась в рамках муниципальной целевой программы  </w:t>
      </w:r>
    </w:p>
    <w:p>
      <w:pPr>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Общая сумма поддержки по всем видам и бюджетам в целом составила в 2015 году 10 млн. рублей, что составляет 142,7% к 2014 года. </w:t>
      </w:r>
    </w:p>
    <w:p>
      <w:pPr>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2015 году приняли участие в конкурсе муниципальных программ, по итогам конкурса в бюджет района поступило 9,8 млн. рублей. Была оказана поддержка 29 субъектам малого предпринимательства. </w:t>
      </w:r>
    </w:p>
    <w:p>
      <w:pPr>
        <w:spacing w:before="0" w:after="0" w:line="240"/>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Результатом реализации программы в 2015 году стало создание на территории района 17 рабочих мест, сохранено 235 рабочих мест и привлечение инвестиций в размере 23 млн. рублей.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работы комиссий по обеспечению поступлений налоговых и неналоговых доходов в бюджет района, и внебюджетные фонды поступило 9,3 млн рублей, в том числе в местный бюджет более 1 млн. рублей.</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2015 году была сохранена положительная динамика роста доходов населения. Среднемесячная заработная плата составила  19628 рублей  и выросла на 7,9 % к уровню 2014 года.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экономике района занято 3258 человек.  Численность  официально зарегистрированных безработных по итогам прошлого года составила  200 человека.  Уровень зарегистрированной безработицы   составляет 2,8%.  В центре занятости на 1 января 2016 года числится 138 свободных вакансий.</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Район ежегодно принимает участие в краевом смотре-конкурсе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 высокую социальную эффективность и развитие социального партнерства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2015году по итогам 2014 года наш район занял </w:t>
      </w:r>
      <w:r>
        <w:rPr>
          <w:rFonts w:ascii="Times New Roman" w:hAnsi="Times New Roman" w:cs="Times New Roman" w:eastAsia="Times New Roman"/>
          <w:b/>
          <w:color w:val="auto"/>
          <w:spacing w:val="0"/>
          <w:position w:val="0"/>
          <w:sz w:val="28"/>
          <w:shd w:fill="auto" w:val="clear"/>
        </w:rPr>
        <w:t xml:space="preserve">третье</w:t>
      </w:r>
      <w:r>
        <w:rPr>
          <w:rFonts w:ascii="Times New Roman" w:hAnsi="Times New Roman" w:cs="Times New Roman" w:eastAsia="Times New Roman"/>
          <w:color w:val="auto"/>
          <w:spacing w:val="0"/>
          <w:position w:val="0"/>
          <w:sz w:val="28"/>
          <w:shd w:fill="auto" w:val="clear"/>
        </w:rPr>
        <w:t xml:space="preserve"> место в номинации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Лучшее муниципальное образование Красноярского края  по развитию социального партнерства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на краевом смотре – конкурсе за лучшую организацию работы по охране труда район среди муниципальных образования края занял второе место в номинации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Лучший муниципальный район Красноярского края по организации работы в области охраны труда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Здесь стоит отметить качественную работу отдела экономики нацеленную на результат.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Муниципальный заказ</w:t>
      </w: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2015 году отделом  муниципального имущества и земельных отношений, было размещено  26 муниципальных заказов для приобретения товаров, оказания услуг, выполнения работ для муниципальных нужд на общую сумму 26,6 млн  рублей, сэкономить пи этом удалось более 1 млн. 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Центра по осуществлению закупок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было размещено 5 муниципальных заказов на сумму 17,8 млн рублей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Грантовая деятельность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конкурс социальных проектов в рамках грантовой программы Красноярского края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Социальное партнерство во имя развития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2015 году подано 9 проектных заявок.</w:t>
      </w:r>
    </w:p>
    <w:p>
      <w:pPr>
        <w:spacing w:before="0" w:after="0" w:line="240"/>
        <w:ind w:right="0" w:left="0"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 проекта стали победителями </w:t>
      </w:r>
      <w:r>
        <w:rPr>
          <w:rFonts w:ascii="Times New Roman CYR" w:hAnsi="Times New Roman CYR" w:cs="Times New Roman CYR" w:eastAsia="Times New Roman CYR"/>
          <w:color w:val="auto"/>
          <w:spacing w:val="0"/>
          <w:position w:val="0"/>
          <w:sz w:val="28"/>
          <w:shd w:fill="auto" w:val="clear"/>
        </w:rPr>
        <w:t xml:space="preserve">на общую сумму 325 тыс. рублей</w:t>
      </w:r>
    </w:p>
    <w:p>
      <w:pPr>
        <w:suppressAutoHyphens w:val="true"/>
        <w:spacing w:before="0" w:after="0" w:line="240"/>
        <w:ind w:right="0" w:left="720" w:firstLine="0"/>
        <w:jc w:val="left"/>
        <w:rPr>
          <w:rFonts w:ascii="Times New Roman" w:hAnsi="Times New Roman" w:cs="Times New Roman" w:eastAsia="Times New Roman"/>
          <w:color w:val="FF0000"/>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Сельское хозяйство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районе зарегистрировано 53 предприятия, из   них: 18- сельскохозяйственных организаций разных  форм собственности; 3-потребительских кооперативов; 17- КФХ; 13 индивидуальных предпринимателей; 1- хлебоприемное предприятие; 1- районное потребительское общество; 304 личных подсобных хозяйств.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2015 год объем произведенной продукции   составил     794 млн. рублей, в 2014 году объем произведенной продукции составил 777 млн. рублей</w:t>
      </w:r>
    </w:p>
    <w:p>
      <w:pPr>
        <w:tabs>
          <w:tab w:val="left" w:pos="334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Посевные площади, занятые зерновыми составили 40843 га (в 2014 году – 40480 га)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2015год сельскохозяйственные предприятия района получили из всех уровней бюджета 68320,4 тыс. рублей, в 2014 году- 70533,5 тыс.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программе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Кадровое обеспечение агропромышленного комплекса края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получено 2 млн. рублей (в 2014 году 1млн.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Личными подсобными хозяйствами Выплачено субсидий по 159 кредитам на сумму более 2 млн. рублей.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Поголовье основного стада коров на 1 января 2015 составило 1359голов.  </w:t>
      </w:r>
    </w:p>
    <w:p>
      <w:pPr>
        <w:spacing w:before="0" w:after="0" w:line="240"/>
        <w:ind w:right="0" w:left="0" w:firstLine="22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426"/>
        <w:jc w:val="both"/>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Связь</w:t>
      </w:r>
    </w:p>
    <w:p>
      <w:pPr>
        <w:spacing w:before="0" w:after="0" w:line="240"/>
        <w:ind w:right="0" w:left="0" w:firstLine="426"/>
        <w:jc w:val="both"/>
        <w:rPr>
          <w:rFonts w:ascii="Times New Roman" w:hAnsi="Times New Roman" w:cs="Times New Roman" w:eastAsia="Times New Roman"/>
          <w:b/>
          <w:color w:val="auto"/>
          <w:spacing w:val="0"/>
          <w:position w:val="0"/>
          <w:sz w:val="28"/>
          <w:u w:val="single"/>
          <w:shd w:fill="FFFFFF" w:val="clear"/>
        </w:rPr>
      </w:pP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Установлено оборудование 3G на базовых станциях с.Дзержинское (на территории АТП), в с.Орловка и  в с. Шеломки. В 2016 году будет решен вопрос по организации устойчивой сотовой связи с д. А-Ершей.</w:t>
      </w:r>
    </w:p>
    <w:p>
      <w:pPr>
        <w:spacing w:before="0" w:after="0" w:line="240"/>
        <w:ind w:right="0" w:left="0" w:firstLine="426"/>
        <w:jc w:val="both"/>
        <w:rPr>
          <w:rFonts w:ascii="Times New Roman" w:hAnsi="Times New Roman" w:cs="Times New Roman" w:eastAsia="Times New Roman"/>
          <w:b/>
          <w:color w:val="auto"/>
          <w:spacing w:val="0"/>
          <w:position w:val="0"/>
          <w:sz w:val="28"/>
          <w:u w:val="single"/>
          <w:shd w:fill="FFFFFF" w:val="clear"/>
        </w:rPr>
      </w:pPr>
    </w:p>
    <w:p>
      <w:pPr>
        <w:spacing w:before="0" w:after="0" w:line="240"/>
        <w:ind w:right="0" w:left="0" w:firstLine="426"/>
        <w:jc w:val="both"/>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Пассажирские перевозки</w:t>
      </w:r>
    </w:p>
    <w:p>
      <w:pPr>
        <w:spacing w:before="0" w:after="0" w:line="240"/>
        <w:ind w:right="0" w:left="0" w:firstLine="426"/>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Дотации на покрытие убыточности пассажирских перевозок составили 8млн700 тыс. рублей (в 2014 году 7млн 200 тыс. рублей).</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Все населенные пункты района обеспечены автобусным сообщением. Осуществляется 17 пассажирских автобусных маршрутов, в том числе 3 в с. Дзержинское и  14 между населенными пунктами района.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426"/>
        <w:jc w:val="both"/>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Дороги</w:t>
      </w:r>
    </w:p>
    <w:p>
      <w:pPr>
        <w:spacing w:before="0" w:after="0" w:line="240"/>
        <w:ind w:right="0" w:left="0" w:firstLine="426"/>
        <w:jc w:val="both"/>
        <w:rPr>
          <w:rFonts w:ascii="Times New Roman" w:hAnsi="Times New Roman" w:cs="Times New Roman" w:eastAsia="Times New Roman"/>
          <w:b/>
          <w:color w:val="auto"/>
          <w:spacing w:val="0"/>
          <w:position w:val="0"/>
          <w:sz w:val="28"/>
          <w:u w:val="single"/>
          <w:shd w:fill="FFFFFF" w:val="clear"/>
        </w:rPr>
      </w:pP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 территории района силами Дзержинского филиала ГП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КрайДЭО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2015 году было выполнено работ по содержанию краевых дорог на сумму 36,7 млн руб.</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Были выполнены ремонты 13,7 км автомобильных дорог.    </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рамках краевой программы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Дороги Красноярья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были выполнены работы поселениями: </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 содержанию улично-дорожной сети на сумму 1,3 млн рублей. </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 капитальному ремонту на сумму 9 млн рублей (ремонт дорожного полотна на улицах Цветочная и Академика Павлова) </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 счет акцизов выполнено работ по содержанию улично-дорожной сети на сумму 1,8 млн  рублей. </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426"/>
        <w:jc w:val="both"/>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ЖКХ</w:t>
      </w:r>
    </w:p>
    <w:p>
      <w:pPr>
        <w:spacing w:before="0" w:after="0" w:line="240"/>
        <w:ind w:right="0" w:left="0" w:firstLine="426"/>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CYR" w:hAnsi="Times New Roman CYR" w:cs="Times New Roman CYR" w:eastAsia="Times New Roman CYR"/>
          <w:color w:val="auto"/>
          <w:spacing w:val="0"/>
          <w:position w:val="0"/>
          <w:sz w:val="28"/>
          <w:shd w:fill="FFFFFF" w:val="clear"/>
        </w:rPr>
        <w:t xml:space="preserve">           </w:t>
      </w:r>
      <w:r>
        <w:rPr>
          <w:rFonts w:ascii="Times New Roman CYR" w:hAnsi="Times New Roman CYR" w:cs="Times New Roman CYR" w:eastAsia="Times New Roman CYR"/>
          <w:color w:val="auto"/>
          <w:spacing w:val="0"/>
          <w:position w:val="0"/>
          <w:sz w:val="28"/>
          <w:shd w:fill="FFFFFF" w:val="clear"/>
        </w:rPr>
        <w:t xml:space="preserve">В рамках государственной программы </w:t>
      </w:r>
      <w:r>
        <w:rPr>
          <w:rFonts w:ascii="Times New Roman" w:hAnsi="Times New Roman" w:cs="Times New Roman" w:eastAsia="Times New Roman"/>
          <w:color w:val="auto"/>
          <w:spacing w:val="0"/>
          <w:position w:val="0"/>
          <w:sz w:val="28"/>
          <w:shd w:fill="FFFFFF" w:val="clear"/>
        </w:rPr>
        <w:t xml:space="preserve">получены субсидии на капитальный ремонт водопроводных сетей по ул. Лазарева,  40 лет Октября протяженностью 1816м и ремонт водонапорной башни в с. Нижний Танай на сумму 2</w:t>
      </w:r>
      <w:r>
        <w:rPr>
          <w:rFonts w:ascii="Times New Roman" w:hAnsi="Times New Roman" w:cs="Times New Roman" w:eastAsia="Times New Roman"/>
          <w:color w:val="auto"/>
          <w:spacing w:val="0"/>
          <w:position w:val="0"/>
          <w:sz w:val="28"/>
          <w:shd w:fill="FFFFFF" w:val="clear"/>
        </w:rPr>
        <w:t xml:space="preserve"> 400 000 </w:t>
      </w:r>
      <w:r>
        <w:rPr>
          <w:rFonts w:ascii="Times New Roman" w:hAnsi="Times New Roman" w:cs="Times New Roman" w:eastAsia="Times New Roman"/>
          <w:color w:val="auto"/>
          <w:spacing w:val="0"/>
          <w:position w:val="0"/>
          <w:sz w:val="28"/>
          <w:shd w:fill="FFFFFF" w:val="clear"/>
        </w:rPr>
        <w:t xml:space="preserve">рублей и капитальный ремонт участков тепловых и водопроводных сетей протяженностью  408м в с. Дзержинское на сумму 1,1 млн руб.</w:t>
      </w:r>
    </w:p>
    <w:p>
      <w:pPr>
        <w:spacing w:before="0" w:after="0" w:line="240"/>
        <w:ind w:right="0" w:left="0" w:firstLine="42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Эффективно отработана заявочная компания </w:t>
      </w:r>
      <w:r>
        <w:rPr>
          <w:rFonts w:ascii="Times New Roman CYR" w:hAnsi="Times New Roman CYR" w:cs="Times New Roman CYR" w:eastAsia="Times New Roman CYR"/>
          <w:color w:val="auto"/>
          <w:spacing w:val="0"/>
          <w:position w:val="0"/>
          <w:sz w:val="28"/>
          <w:shd w:fill="FFFFFF" w:val="clear"/>
        </w:rPr>
        <w:t xml:space="preserve">по благоустройству территорий поселений</w:t>
      </w:r>
      <w:r>
        <w:rPr>
          <w:rFonts w:ascii="Times New Roman" w:hAnsi="Times New Roman" w:cs="Times New Roman" w:eastAsia="Times New Roman"/>
          <w:color w:val="auto"/>
          <w:spacing w:val="0"/>
          <w:position w:val="0"/>
          <w:sz w:val="28"/>
          <w:shd w:fill="FFFFFF" w:val="clear"/>
        </w:rPr>
        <w:t xml:space="preserve">.  </w:t>
      </w:r>
      <w:r>
        <w:rPr>
          <w:rFonts w:ascii="Times New Roman CYR" w:hAnsi="Times New Roman CYR" w:cs="Times New Roman CYR" w:eastAsia="Times New Roman CYR"/>
          <w:color w:val="auto"/>
          <w:spacing w:val="0"/>
          <w:position w:val="0"/>
          <w:sz w:val="28"/>
          <w:shd w:fill="FFFFFF" w:val="clear"/>
        </w:rPr>
        <w:t xml:space="preserve">Субсидии получили четыре поселения, на общую сумму 974,6 тыс. рублей.</w:t>
      </w:r>
    </w:p>
    <w:p>
      <w:pPr>
        <w:tabs>
          <w:tab w:val="right" w:pos="10133" w:leader="none"/>
        </w:tabs>
        <w:spacing w:before="0" w:after="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рамках подпрограммы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Обращение с отходами на территории Красноярского края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2015 году бюджету Дзержинского района выделена субсидия по организации площадки временного накопления отходов в размере 800 000,0 рублей. Площадка обустроена, на 2016 год запланирована передача её в аренду.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Эффективно продолжает работать муниципальное унитарное предприятие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Дзержинское коммунальное предприятие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течении 2015 года, ему были переданы: автовышка, автомобиль УАЗ-39629, автомобиль самосвал.</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 конкурс на право заключения договора аренды объектов электросетевого хозяйства. Это серьезная победа которая позволяет нам сегодня получать более 3 млн руб в казну и более гибко взаимодействовать с арендатором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 тариф на холодное водоснабжение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2015году заключены 12 договоров на холодное водоснабжение с юридическими лицами, 38 договоров с физ. лицами.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Заключены 26 договоров с юридическими лицами и 16 договоров с физическими лицами на вывозку жидких отходов.  </w:t>
      </w:r>
    </w:p>
    <w:p>
      <w:pPr>
        <w:suppressAutoHyphens w:val="true"/>
        <w:spacing w:before="0" w:after="0" w:line="240"/>
        <w:ind w:right="0" w:left="0"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Изменилась ситуация со строительством </w:t>
      </w:r>
      <w:r>
        <w:rPr>
          <w:rFonts w:ascii="Times New Roman CYR" w:hAnsi="Times New Roman CYR" w:cs="Times New Roman CYR" w:eastAsia="Times New Roman CYR"/>
          <w:color w:val="000000"/>
          <w:spacing w:val="0"/>
          <w:position w:val="0"/>
          <w:sz w:val="28"/>
          <w:shd w:fill="FFFFFF" w:val="clear"/>
        </w:rPr>
        <w:t xml:space="preserve">объекта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Модульная котельная мощностью 7 МВт в с. Дзержинском</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течение всего 2015 года велось активное строительство котельной, основной комплекс работ уже выполнен. На 2016 год запланирован пуск объекта в эксплуатацию. </w:t>
      </w:r>
    </w:p>
    <w:p>
      <w:pPr>
        <w:suppressAutoHyphens w:val="true"/>
        <w:spacing w:before="0" w:after="0" w:line="240"/>
        <w:ind w:right="0" w:left="0" w:firstLine="851"/>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Здесь нам необходимо максимально учитывать все риски до пуска этого объекта.</w:t>
      </w:r>
    </w:p>
    <w:p>
      <w:pPr>
        <w:suppressAutoHyphens w:val="true"/>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Жильё</w:t>
      </w:r>
      <w:r>
        <w:rPr>
          <w:rFonts w:ascii="Times New Roman" w:hAnsi="Times New Roman" w:cs="Times New Roman" w:eastAsia="Times New Roman"/>
          <w:color w:val="auto"/>
          <w:spacing w:val="0"/>
          <w:position w:val="0"/>
          <w:sz w:val="28"/>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участия в государственной программе в 2015 году сформирован список из 53 молодых семей.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сводный список – претендентов на получение социальной выплаты в 2015 году вошли 5 молодых семей.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Всего в рамках данной подпрограммы в 2015 году выделены средства бюджетов в сумме 2,3 млн. рублей. Свидетельства выданы 5 семьям.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рамках государственной программы Красноярского края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сельского хозяйства в 2015 году поданы списки на 10 участников. Социальная выплата в 2015 году предоставлена 1 участнику.</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Всего в рамках данной подпрограммы в 2015 году выделены средства бюджетов в сумме 2млн </w:t>
      </w:r>
      <w:r>
        <w:rPr>
          <w:rFonts w:ascii="Times New Roman" w:hAnsi="Times New Roman" w:cs="Times New Roman" w:eastAsia="Times New Roman"/>
          <w:color w:val="auto"/>
          <w:spacing w:val="0"/>
          <w:position w:val="0"/>
          <w:sz w:val="28"/>
          <w:shd w:fill="auto" w:val="clear"/>
        </w:rPr>
        <w:t xml:space="preserve"> 259 </w:t>
      </w:r>
      <w:r>
        <w:rPr>
          <w:rFonts w:ascii="Times New Roman" w:hAnsi="Times New Roman" w:cs="Times New Roman" w:eastAsia="Times New Roman"/>
          <w:color w:val="auto"/>
          <w:spacing w:val="0"/>
          <w:position w:val="0"/>
          <w:sz w:val="28"/>
          <w:shd w:fill="auto" w:val="clear"/>
        </w:rPr>
        <w:t xml:space="preserve">тыс. рублей.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Архитектура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2015 год  введенны в эксплуатацию 41 объект, из них объектов гражданского назначения 8. Введено 11 жилых домов, площадью 1256,0 кв.м.,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подконтрольных строящихся объектов, всего 231 шт, в том числе  объектов индивидуального строительства 208 шт.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CYR" w:hAnsi="Times New Roman CYR" w:cs="Times New Roman CYR" w:eastAsia="Times New Roman CYR"/>
          <w:b/>
          <w:color w:val="auto"/>
          <w:spacing w:val="0"/>
          <w:position w:val="0"/>
          <w:sz w:val="28"/>
          <w:u w:val="single"/>
          <w:shd w:fill="auto" w:val="clear"/>
        </w:rPr>
        <w:t xml:space="preserve">Отдел муниципального имущества и земельных отношений. </w:t>
      </w:r>
      <w:r>
        <w:rPr>
          <w:rFonts w:ascii="Times New Roman" w:hAnsi="Times New Roman" w:cs="Times New Roman" w:eastAsia="Times New Roman"/>
          <w:color w:val="auto"/>
          <w:spacing w:val="0"/>
          <w:position w:val="0"/>
          <w:sz w:val="28"/>
          <w:shd w:fill="auto" w:val="clear"/>
        </w:rPr>
        <w:t xml:space="preserve"> </w:t>
      </w:r>
    </w:p>
    <w:p>
      <w:pPr>
        <w:tabs>
          <w:tab w:val="left" w:pos="231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использования земельных участков поступило доходов в размере </w:t>
      </w:r>
      <w:r>
        <w:rPr>
          <w:rFonts w:ascii="Times New Roman" w:hAnsi="Times New Roman" w:cs="Times New Roman" w:eastAsia="Times New Roman"/>
          <w:color w:val="000000"/>
          <w:spacing w:val="0"/>
          <w:position w:val="0"/>
          <w:sz w:val="28"/>
          <w:shd w:fill="auto" w:val="clear"/>
        </w:rPr>
        <w:t xml:space="preserve">5млн 300 тыс рублей. </w:t>
      </w:r>
      <w:r>
        <w:rPr>
          <w:rFonts w:ascii="Times New Roman" w:hAnsi="Times New Roman" w:cs="Times New Roman" w:eastAsia="Times New Roman"/>
          <w:color w:val="auto"/>
          <w:spacing w:val="0"/>
          <w:position w:val="0"/>
          <w:sz w:val="28"/>
          <w:shd w:fill="auto" w:val="clear"/>
        </w:rPr>
        <w:t xml:space="preserve">Подготовлено и направлено 28 претензий на сумму 573.8 тыс. рублей.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арбитражный суд направлены исковые заявления о взыскании задолженности, по арендной плате. </w:t>
      </w:r>
    </w:p>
    <w:p>
      <w:pPr>
        <w:spacing w:before="0" w:after="0" w:line="240"/>
        <w:ind w:right="0" w:left="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От использования муниципального имущества поступило доходов в виде арендной платы в размере 2.4 млн. рублей от планового назначения 1,8 млн. рублей, перевыполнение составило 600 тыс.рублей.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использования муниципального имущества доходы составили 3,5 млн. рублей.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Доходы от продажи муниципального имущества составили более 1 млн. </w:t>
      </w:r>
    </w:p>
    <w:p>
      <w:pPr>
        <w:spacing w:before="0" w:after="0" w:line="240"/>
        <w:ind w:right="0" w:left="0" w:firstLine="709"/>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Доходы от использования муниципального имущества, в том земельных участков 8млн 900 тыс.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Проведена государственная регистрация 16 объектов.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ЕДДС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1134"/>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11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в ЕДДС поступило 251 сообщения о вызове экстренных оперативных служб.  Проведено 8 плановых тренировок по отработке действий ЕДДС при возникновении ЧС природного и техногенного характера по 8 темам. По итогам года наш ЕДДС признан одним из лучших в крае. </w:t>
      </w:r>
    </w:p>
    <w:p>
      <w:pPr>
        <w:spacing w:before="0" w:after="0" w:line="240"/>
        <w:ind w:right="0" w:left="0" w:firstLine="113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Межведомственная централизованная бухгалтерия Дзержинского района</w:t>
      </w:r>
    </w:p>
    <w:p>
      <w:pPr>
        <w:spacing w:before="0" w:after="0" w:line="240"/>
        <w:ind w:right="0" w:left="0" w:firstLine="720"/>
        <w:jc w:val="left"/>
        <w:rPr>
          <w:rFonts w:ascii="Helvetica" w:hAnsi="Helvetica" w:cs="Helvetica" w:eastAsia="Helvetica"/>
          <w:color w:val="666666"/>
          <w:spacing w:val="0"/>
          <w:position w:val="0"/>
          <w:sz w:val="28"/>
          <w:shd w:fill="FFFFFF"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2015 года работает</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муниципальное казенное учреждение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Межведомственная централизованная бухгалтерия Дзержинского района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 штатом в количестве 17 человек. Заключены договора на бухгалтерское обслуживание – 31 учреждения.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Здравоохранение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Коечный фонд, по сравнению с 2014 годом, не изменился. По состоянию на 01 января 2015 года  мы имеем– 65 коек круглосуточного стационара и 26 дневного.</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родилось 184 человека, что составило 13,4 %на 1000 населения. В 2014 году рождаемость составляла 11,1% на 1000 населения.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умерло 274 человека, что составило 19,9 на 1000 населения.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Смертность в 2014 году была немного меньше и составляла 18,0 на 1000 населения.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 причиной смертности являются болезни системы кровообращения – 47,3 %, новообразования – 18,1 % и внешние причины – 12,3 % от числа умерших.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РБ успешно справляется с планами по прививкам и диспансеризации детского и взрослого населения.</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Выявлено 30 случаев злокачественных новообразований на ранней стадии, 23 случая туберкулеза.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Укомплектованность ЛПУ врачами составляет 80%.</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последние два года в больницу трудоустроились 16 врачей. Получили квартиры 8 человек. По программе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Земский доктор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работают 11 врачей. В настоящее время требуются 2 врача терапевта, требуется врач-стоматолог-терапевт, врач-стоматолог-ортопед, врач ультразвуковой диагностики, врач-эндоскопист.</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2016 году ожидаются на работу после интернатуры врач терапевт,  по целевому обучению, в 2017 году врач акушер-гинеколог, в 2018 году врач – хирург. По программе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Земский доктор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2016 году ожидаются врач-стоматолог-ортопед, врач  ультразвуковой диагностики.</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Сдерживающим фактором по привлечению специалистов в больницу является отсутствие комфортабельного жилья.</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январе 2015 года получены два автомобиля скорой медицинской помощи класса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Машины скорой помощи оснащены</w:t>
      </w:r>
      <w:r>
        <w:rPr>
          <w:rFonts w:ascii="Times New Roman" w:hAnsi="Times New Roman" w:cs="Times New Roman" w:eastAsia="Times New Roman"/>
          <w:color w:val="000000"/>
          <w:spacing w:val="0"/>
          <w:position w:val="0"/>
          <w:sz w:val="28"/>
          <w:shd w:fill="auto" w:val="clear"/>
        </w:rPr>
        <w:t xml:space="preserve"> дефибриллятором, пульсоксиметром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 и установлен модульный фельдшерско-акушерский пункт в д. Плитное на сумму 1900000 рублей.</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полученных от предпринимательской деятельности, проводится ремонт детской поликлиники.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Образование</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57" w:firstLine="651"/>
        <w:jc w:val="both"/>
        <w:rPr>
          <w:rFonts w:ascii="Times New Roman" w:hAnsi="Times New Roman" w:cs="Times New Roman" w:eastAsia="Times New Roman"/>
          <w:color w:val="00206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системе образования Дзержинского района функционируют  22 муниципальных образовательных учреждений, подведомственных Управлению образования. Из них10  средних общеобразовательных школ, 1 основная, 9 дошкольных образовательных учреждений, 2 учреждения дополнительного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Детско-юношеская спортивная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внешкольной работы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 образовательные учреждения лицензированы, аккредитованы.  На конец 2015 года приостановлена лицензия в МБОУ ДО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внешкольной работы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Сейчас благодаря усилиям УО и руководства учреждения лицензия восстановлена.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объём привлечённых средств за счёт участия в конкурсах в 2015 году составил 3 млн.300 тыс рублей.</w:t>
      </w:r>
    </w:p>
    <w:p>
      <w:pPr>
        <w:spacing w:before="0" w:after="0" w:line="240"/>
        <w:ind w:right="0" w:left="57" w:firstLine="6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Дошкольное образование.</w:t>
      </w:r>
    </w:p>
    <w:p>
      <w:pPr>
        <w:tabs>
          <w:tab w:val="left" w:pos="709" w:leader="none"/>
        </w:tabs>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1 января .2016 года в Дзержинском районе проживает от 0 до 7 лет -1327 детей, из них от 3 до 7 лет -  864 ребенка. Из них посещают дошкольные образовательные учреждения 596 детей (45% от общего числа детей дошкольного возраста от 0 до 7 лет). </w:t>
      </w:r>
    </w:p>
    <w:p>
      <w:pPr>
        <w:spacing w:before="0" w:after="0" w:line="240"/>
        <w:ind w:right="0" w:left="57" w:firstLine="6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 очереди детей от3 до 7 лет. По прежнему есть потребность в ясельных группах. По состоянию на  01.01.2016 года от 0 до 3 лет  состоят на очереди 172 ребенка.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Средний размер родительской платы за детский сад в 2015 году составил 883 рубля. Данные средства в 100% объёме используются для обеспечения питанием детей в детских садах. По Решению Совета депутатов из районного бюджета ежегодно дополнительно выделяется 300 тыс. руб. на питание детей в дошкольных учреждениях. Тем не менее, острой остаётся проблема обеспечения полноценным питанием детей в детских садах. И здесь я считаю необходимо продолжить работу по решению этой задачи.</w:t>
      </w:r>
    </w:p>
    <w:p>
      <w:pPr>
        <w:tabs>
          <w:tab w:val="left" w:pos="709" w:leader="none"/>
        </w:tabs>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 детских садах организованы консультативные пункты по оказанию педагогической помощи родителям, воспитывающих своих детей на дому. Так же создана районная Мобильная консультация  на базе Управления образования администрации Дзержинского района для охвата детей, проживающих в поселениях, где отсутствуют дошкольные  образовательные организации.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образование.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учебном году в школах района за парту сели  1586 учащихся. </w:t>
      </w:r>
    </w:p>
    <w:p>
      <w:pPr>
        <w:tabs>
          <w:tab w:val="left" w:pos="360" w:leader="none"/>
        </w:tabs>
        <w:spacing w:before="0" w:after="0" w:line="240"/>
        <w:ind w:right="57" w:left="57" w:firstLine="5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Выпускники 11-х классов Дзержинского района проходили государственную итоговую аттестацию. </w:t>
      </w:r>
      <w:r>
        <w:rPr>
          <w:rFonts w:ascii="Times New Roman" w:hAnsi="Times New Roman" w:cs="Times New Roman" w:eastAsia="Times New Roman"/>
          <w:color w:val="000000"/>
          <w:spacing w:val="0"/>
          <w:position w:val="0"/>
          <w:sz w:val="28"/>
          <w:shd w:fill="auto" w:val="clear"/>
        </w:rPr>
        <w:t xml:space="preserve">Результаты государственной итоговой аттестации лучше, чем в 2014 году, доля выпускников, сдавших обязательные предметы в прошлом году составляла – 93,1%, в 2015 году – 95,12%.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детей с ограниченными возможностями здоровья создана специальная коррекционно-развивающая образовательная среда, обеспечивающая адекватные условия и равные возможности для получения ими общего образования. Индивидуальное обучение на дому получают 3 человека. В  отдельных классах  по адаптированным программам для детей с нарушением интеллекта  обучалось 88 учеников. Кроме этого, инклюзивно по адаптированным программам для детей с нарушением интеллекта  обучались 37 учащихся в 7 школах района  Из года в год наблюдается рост числа детей с нарушением интеллекта, обучающихся по адаптированным программам.</w:t>
      </w:r>
    </w:p>
    <w:p>
      <w:pPr>
        <w:spacing w:before="0" w:after="0" w:line="240"/>
        <w:ind w:right="0" w:left="57" w:firstLine="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2014-2015 учебном году горячее питание было организовано во всех общеобразовательных учреждениях. Полностью обеспечены горячими завтраками и горячими обедамиподвозимые учащихся.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дополнительного образования в районе представлена 3 учреждениями дополнительного образования детей: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Центром внешкольной работы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Детско-юношеской спортивной школой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Дзержинской  детской школой искусств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кружками и секциями на базе образовательных учреждений.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Всего дополнительным образованием в районе охвачено 1038 учащихся с 5 до 18 лет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районе налажена система работы с одаренными детьми.                                                                                                                                                                              </w:t>
      </w:r>
    </w:p>
    <w:p>
      <w:pPr>
        <w:spacing w:before="0" w:after="0" w:line="240"/>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данное время в базе данных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Одаренные дети Красноярья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зарегистрировано 1331 ребенка  из 1596  учащихся школ Дзержинского района, что составляет 83 % от общего числа школьников. Сегодня стоит задача получить конечный результат в виде победителей и призеров школьных олимпиад, перевести количество в качество.</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Хорошей традицией стало проведение районных интенсивных школ: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здоровьесберегающих направлений работы  необходимо отметить работу ФСК на базе 5 школ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Хорошо организована работа по летнему отдыху  детей в каникулярное время.</w:t>
      </w:r>
    </w:p>
    <w:p>
      <w:pPr>
        <w:spacing w:before="0" w:after="0" w:line="240"/>
        <w:ind w:right="0" w:left="0" w:firstLine="708"/>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В июне  на пришкольных площадках были оздоровлены 650 детей.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санатории-профилактории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Таежный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отдохнули  18 детей нашего района.  Еще 6 путевок было выделено Министерством образования для детей- сирот.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Стационарный палаточный лагерь  на берегу озера Тарай  провел 3 профильные смены  для 150 интеллектуальных, спортивных, трудолюбивых и творческих детей.</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каждой школе были запланированы  однодневные походы.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по линии управления образования охват  детей активными формами отдыха составил 1049 человек. </w:t>
      </w:r>
    </w:p>
    <w:p>
      <w:pPr>
        <w:spacing w:before="0" w:after="0" w:line="240"/>
        <w:ind w:right="-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Опека и попечительство.</w:t>
      </w:r>
    </w:p>
    <w:p>
      <w:pPr>
        <w:spacing w:before="0" w:after="0" w:line="240"/>
        <w:ind w:right="-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период 2015 года на территории Дзержинского района выявлено и учтено 17 детей, оставшихся без попечения родителей, из них 5 детей-сирот, 12 детей оставшихся без попечения родителей.</w:t>
      </w:r>
    </w:p>
    <w:p>
      <w:pPr>
        <w:spacing w:before="0" w:after="0" w:line="240"/>
        <w:ind w:right="-1"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Специалистами опеки контролируется состояние закрепленного жилого фонда.  В 2015 году за счет средств краевого и федерального бюджетов жильём обеспечен 1 ребенок из числа – детей сирот и детей, оставшихся без попечения родителей.</w:t>
      </w:r>
    </w:p>
    <w:p>
      <w:pPr>
        <w:keepNext w:val="true"/>
        <w:keepLines w:val="true"/>
        <w:spacing w:before="480" w:after="0" w:line="240"/>
        <w:ind w:right="0" w:left="0" w:firstLine="0"/>
        <w:jc w:val="both"/>
        <w:rPr>
          <w:rFonts w:ascii="Cambria" w:hAnsi="Cambria" w:cs="Cambria" w:eastAsia="Cambria"/>
          <w:b/>
          <w:color w:val="auto"/>
          <w:spacing w:val="0"/>
          <w:position w:val="0"/>
          <w:sz w:val="28"/>
          <w:u w:val="single"/>
          <w:shd w:fill="auto" w:val="clear"/>
        </w:rPr>
      </w:pPr>
      <w:r>
        <w:rPr>
          <w:rFonts w:ascii="Cambria" w:hAnsi="Cambria" w:cs="Cambria" w:eastAsia="Cambria"/>
          <w:b/>
          <w:color w:val="auto"/>
          <w:spacing w:val="0"/>
          <w:position w:val="0"/>
          <w:sz w:val="28"/>
          <w:u w:val="single"/>
          <w:shd w:fill="auto" w:val="clear"/>
        </w:rPr>
        <w:t xml:space="preserve">Социальная защита</w:t>
      </w:r>
    </w:p>
    <w:p>
      <w:pPr>
        <w:keepNext w:val="true"/>
        <w:keepLines w:val="true"/>
        <w:spacing w:before="480" w:after="0" w:line="240"/>
        <w:ind w:right="0" w:left="0" w:firstLine="72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В управлении социальной защиты населения состоит на учете 15306 человек. Получателями различных видов социальных выплат являются 10050 человек. Тоесть практически все население района.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00B0F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Число  пенсионеров по возрасту составляет  3562 человека, из них- 1043 человек одиноко проживающие. </w:t>
      </w:r>
    </w:p>
    <w:p>
      <w:pPr>
        <w:spacing w:before="0" w:after="12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сумма  израсходованных средств на социальную поддержку населения района за 2015 год составила   </w:t>
      </w:r>
      <w:r>
        <w:rPr>
          <w:rFonts w:ascii="Times New Roman" w:hAnsi="Times New Roman" w:cs="Times New Roman" w:eastAsia="Times New Roman"/>
          <w:color w:val="auto"/>
          <w:spacing w:val="0"/>
          <w:position w:val="0"/>
          <w:sz w:val="28"/>
          <w:shd w:fill="FFFFFF" w:val="clear"/>
        </w:rPr>
        <w:t xml:space="preserve">74,4  </w:t>
      </w:r>
      <w:r>
        <w:rPr>
          <w:rFonts w:ascii="Times New Roman" w:hAnsi="Times New Roman" w:cs="Times New Roman" w:eastAsia="Times New Roman"/>
          <w:color w:val="auto"/>
          <w:spacing w:val="0"/>
          <w:position w:val="0"/>
          <w:sz w:val="28"/>
          <w:shd w:fill="auto" w:val="clear"/>
        </w:rPr>
        <w:t xml:space="preserve">млн. рублей. </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 2015 год на поддержку граждан по оплате ЖКУ использованы средства федерального бюджета в сумме 5 млн рублей, и краевого бюджета в сумме 30млн 200 тысяч рублей.</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Субсидию на оплату жилья и коммунальных услуг получают 19% семей проживающих в районе. </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Сумма выплаченных субсидий по оплате за жилье, коммунальные услуги и на приобретение твердого топлива составила 7,7 млн рублей  </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Всего назначено  и выплачено субсидий на оплату жилья и коммунальных услуг сельской интеллигенции 1320 человек. </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Сумма выплат за 2015 год составила 18млн 100 тысяч рублей, и увеличилась по сравнению с 2014 годом на 12 %.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в оздоровительном лагере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Жарки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отдохнуло 58 детей из малообеспеченных и неблагополучных семей, в санатории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Тесь</w:t>
      </w: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детей. </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реабилитационном центре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Жарки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Рыбинского района прошли реабилитацию  12 детей-инвалидов. В санаторий Минусинского района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Мать  и дитя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вдано 5 путевок </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Общая сумма средств, израсходованных в 2015 году на оказание единовременной адресной помощи жителям района составляет 779,0 тысяч рублей, единовременную адресную помощь получили 237 человек</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Центром социального обслуживания населения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года ежедневно обслуживались 280 человек, из них 152 человек бесплатно, 128 на условиях полной оплаты. </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Социально-реабилитационным отделением обслужено 355 человек. Организовано обучение компьютерной грамотности инвалидов и граждан пожилого возраста, за 2015 год прошли обучение 25 человек. </w:t>
      </w:r>
    </w:p>
    <w:p>
      <w:pPr>
        <w:spacing w:before="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Центре работает клуб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Надежда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принято участие в подготовке заседаний клубов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Импульс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Золотая осень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период проведения  декады инвалидов,  дня пожилого человека проведены 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Неделя добра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Неделя милосердия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Чистый дом</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0" w:left="0" w:firstLine="0"/>
        <w:jc w:val="left"/>
        <w:rPr>
          <w:rFonts w:ascii="Times New Roman CYR" w:hAnsi="Times New Roman CYR" w:cs="Times New Roman CYR" w:eastAsia="Times New Roman CYR"/>
          <w:b/>
          <w:color w:val="auto"/>
          <w:spacing w:val="0"/>
          <w:position w:val="0"/>
          <w:sz w:val="28"/>
          <w:u w:val="single"/>
          <w:shd w:fill="auto" w:val="clear"/>
        </w:rPr>
      </w:pPr>
      <w:r>
        <w:rPr>
          <w:rFonts w:ascii="Times New Roman CYR" w:hAnsi="Times New Roman CYR" w:cs="Times New Roman CYR" w:eastAsia="Times New Roman CYR"/>
          <w:b/>
          <w:color w:val="auto"/>
          <w:spacing w:val="0"/>
          <w:position w:val="0"/>
          <w:sz w:val="28"/>
          <w:u w:val="single"/>
          <w:shd w:fill="auto" w:val="clear"/>
        </w:rPr>
        <w:t xml:space="preserve">Культура</w:t>
      </w:r>
    </w:p>
    <w:p>
      <w:pPr>
        <w:spacing w:before="100" w:after="100" w:line="240"/>
        <w:ind w:right="0" w:left="0" w:firstLine="0"/>
        <w:jc w:val="left"/>
        <w:rPr>
          <w:rFonts w:ascii="Times New Roman CYR" w:hAnsi="Times New Roman CYR" w:cs="Times New Roman CYR" w:eastAsia="Times New Roman CYR"/>
          <w:b/>
          <w:color w:val="auto"/>
          <w:spacing w:val="0"/>
          <w:position w:val="0"/>
          <w:sz w:val="28"/>
          <w:u w:val="single"/>
          <w:shd w:fill="auto" w:val="clear"/>
        </w:rPr>
      </w:pPr>
    </w:p>
    <w:p>
      <w:pPr>
        <w:spacing w:before="0" w:after="0" w:line="240"/>
        <w:ind w:right="78" w:left="0" w:firstLine="708"/>
        <w:jc w:val="both"/>
        <w:rPr>
          <w:rFonts w:ascii="Times New Roman CYR" w:hAnsi="Times New Roman CYR" w:cs="Times New Roman CYR" w:eastAsia="Times New Roman CYR"/>
          <w:color w:val="auto"/>
          <w:spacing w:val="0"/>
          <w:position w:val="0"/>
          <w:sz w:val="28"/>
          <w:shd w:fill="auto" w:val="clear"/>
        </w:rPr>
      </w:pPr>
      <w:r>
        <w:rPr>
          <w:rFonts w:ascii="Times New Roman CYR" w:hAnsi="Times New Roman CYR" w:cs="Times New Roman CYR" w:eastAsia="Times New Roman CYR"/>
          <w:color w:val="auto"/>
          <w:spacing w:val="0"/>
          <w:position w:val="0"/>
          <w:sz w:val="28"/>
          <w:shd w:fill="auto" w:val="clear"/>
        </w:rPr>
        <w:t xml:space="preserve">Этот год прошёл под знаком юбилейных мероприятий. В каждом учреждении прошли мероприятия посвящённые 70-летию Победы, Юбилею района и села Дзержинского. Работу с населением района обеспечивали 23библ, 24 клуба, 1 музей, 1 детская школа искусств.</w:t>
      </w:r>
    </w:p>
    <w:p>
      <w:pPr>
        <w:spacing w:before="0" w:after="0" w:line="240"/>
        <w:ind w:right="78"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Известным брендом Дзержинского района является международный рок-фестиваль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Железный Феликс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 время которого нашу территорию посещают туристы не только из России но зарубежные гости. </w:t>
      </w:r>
    </w:p>
    <w:p>
      <w:pPr>
        <w:spacing w:before="0" w:after="0" w:line="240"/>
        <w:ind w:right="78"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Новым брэндом, становится постепенно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Карнавал на Усолке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который в прошедшем году отметил свой пятилетний юбилей. Карнавал создан и проводился по своему собственному сценарию, силами молодёжи посещающей хореографические кружки района с привлечением других районов края.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Уже пять лет гостями Дзержинского района становятся участники Канского международного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краеведческий музей продолжает активно привлекать жителей постоянно организуя различные мероприятия и выставки.</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Усольская картинная галерея продолжает пополняться экспонатами и привлекает к себе всё больше посетителей из других районов края.</w:t>
      </w:r>
      <w:r>
        <w:rPr>
          <w:rFonts w:ascii="Times New Roman" w:hAnsi="Times New Roman" w:cs="Times New Roman" w:eastAsia="Times New Roman"/>
          <w:color w:val="auto"/>
          <w:spacing w:val="0"/>
          <w:position w:val="0"/>
          <w:sz w:val="28"/>
          <w:shd w:fill="auto" w:val="clear"/>
        </w:rPr>
        <w:t xml:space="preserve"> В деревне Петровка создан и открылся в 2015году силами жителей и активистами района общественный музей.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Год литературы в Дзержинском районе был отмечен капитальным ремонтом взрослой и детской библиотек. В обновлённых помещениях созданы огромные пространства для удобства читателей, а также для создания новых подходов и решения новых задач в работе.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 течение 2015 года была усилена работа по оценке ресурсной базы Дзержинского района, выявлялись перспективные направления и виды туризма.</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Проблемным</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вопросом по-прежнему остаётся ремонт Шеломковского СДК и Улюкольского СДК на которые сделана в 2012году за счёт средств краевого и местного бюджетов ПСД. В 2016 году заявки на ремонт данных учреждений направлены в Министерство культуры.</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2016 год планируется строительство модульного сельского клуба в деревне Ашпатск.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2015г. подготовлено 9 проектов по программе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Социальное партнерство во имя развития</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 родной деревни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является победителем в номинации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Живая память</w:t>
      </w:r>
      <w:r>
        <w:rPr>
          <w:rFonts w:ascii="Times New Roman" w:hAnsi="Times New Roman" w:cs="Times New Roman" w:eastAsia="Times New Roman"/>
          <w:color w:val="auto"/>
          <w:spacing w:val="0"/>
          <w:position w:val="0"/>
          <w:sz w:val="28"/>
          <w:shd w:fill="auto" w:val="clear"/>
        </w:rPr>
        <w:t xml:space="preserve">» -50 000,00 </w:t>
      </w:r>
      <w:r>
        <w:rPr>
          <w:rFonts w:ascii="Times New Roman" w:hAnsi="Times New Roman" w:cs="Times New Roman" w:eastAsia="Times New Roman"/>
          <w:color w:val="auto"/>
          <w:spacing w:val="0"/>
          <w:position w:val="0"/>
          <w:sz w:val="28"/>
          <w:shd w:fill="auto" w:val="clear"/>
        </w:rPr>
        <w:t xml:space="preserve">тыс. руб.   Кроме того,  были реализованы грантовые проекты: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сердца к сердцу</w:t>
      </w:r>
      <w:r>
        <w:rPr>
          <w:rFonts w:ascii="Times New Roman" w:hAnsi="Times New Roman" w:cs="Times New Roman" w:eastAsia="Times New Roman"/>
          <w:color w:val="auto"/>
          <w:spacing w:val="0"/>
          <w:position w:val="0"/>
          <w:sz w:val="28"/>
          <w:shd w:fill="auto" w:val="clear"/>
        </w:rPr>
        <w:t xml:space="preserve">» - 110 717,00 </w:t>
      </w:r>
      <w:r>
        <w:rPr>
          <w:rFonts w:ascii="Times New Roman" w:hAnsi="Times New Roman" w:cs="Times New Roman" w:eastAsia="Times New Roman"/>
          <w:color w:val="auto"/>
          <w:spacing w:val="0"/>
          <w:position w:val="0"/>
          <w:sz w:val="28"/>
          <w:shd w:fill="auto" w:val="clear"/>
        </w:rPr>
        <w:t xml:space="preserve">рублей.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Радио-Активная Школа</w:t>
      </w:r>
      <w:r>
        <w:rPr>
          <w:rFonts w:ascii="Times New Roman" w:hAnsi="Times New Roman" w:cs="Times New Roman" w:eastAsia="Times New Roman"/>
          <w:color w:val="auto"/>
          <w:spacing w:val="0"/>
          <w:position w:val="0"/>
          <w:sz w:val="28"/>
          <w:shd w:fill="auto" w:val="clear"/>
        </w:rPr>
        <w:t xml:space="preserve">» - 100 000,00 </w:t>
      </w:r>
      <w:r>
        <w:rPr>
          <w:rFonts w:ascii="Times New Roman" w:hAnsi="Times New Roman" w:cs="Times New Roman" w:eastAsia="Times New Roman"/>
          <w:color w:val="auto"/>
          <w:spacing w:val="0"/>
          <w:position w:val="0"/>
          <w:sz w:val="28"/>
          <w:shd w:fill="auto" w:val="clear"/>
        </w:rPr>
        <w:t xml:space="preserve">рублей.                 </w:t>
      </w:r>
    </w:p>
    <w:p>
      <w:pPr>
        <w:spacing w:before="0" w:after="0" w:line="240"/>
        <w:ind w:right="78"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Знатоки родного края</w:t>
      </w:r>
      <w:r>
        <w:rPr>
          <w:rFonts w:ascii="Times New Roman" w:hAnsi="Times New Roman" w:cs="Times New Roman" w:eastAsia="Times New Roman"/>
          <w:color w:val="auto"/>
          <w:spacing w:val="0"/>
          <w:position w:val="0"/>
          <w:sz w:val="28"/>
          <w:shd w:fill="auto" w:val="clear"/>
        </w:rPr>
        <w:t xml:space="preserve">» - 26850,00 </w:t>
      </w:r>
      <w:r>
        <w:rPr>
          <w:rFonts w:ascii="Times New Roman" w:hAnsi="Times New Roman" w:cs="Times New Roman" w:eastAsia="Times New Roman"/>
          <w:color w:val="auto"/>
          <w:spacing w:val="0"/>
          <w:position w:val="0"/>
          <w:sz w:val="28"/>
          <w:shd w:fill="auto" w:val="clear"/>
        </w:rPr>
        <w:t xml:space="preserve">рублей.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Общественные организации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Продолжает активно работать районный Совет ветеранов. Для Совета 2015 год был не только юбилейный, но и итоговым за прошедшие пять лет.  </w:t>
      </w:r>
    </w:p>
    <w:p>
      <w:pPr>
        <w:spacing w:before="0" w:after="0" w:line="370"/>
        <w:ind w:right="40" w:left="40" w:firstLine="4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Активно работает в районе отделение Дзержинской местной организации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Всероссийское общество инвалидов</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Значительный вклад в развитие района вносит, развитие гражданского общества вносит благотворительный фонд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Рождественский</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Наше Дзержинское землячество активно принимает участие в жизни района и реализует несколько проектов. Один очень значительный будет закончен в мае и мы с вами услышим станцию  Радио Мир – Самое доброе радио.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письменных обращений граждан в 2015 году в сравнении с 2014 годом снизилось на 46%:</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145 и 296 соответственно.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Актуальными остаются вопросы здравоохранения, социального обеспечения, жилищно-коммунального хозяйства. Организован и проводится еженедельно прием граждан главой района. Информации о порядке работы с обращениями граждан размещаются на официальном сайте администрации Дзержинского района. Также, на сайте администрации района имеется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Формы обращения граждан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содержащий детальную информацию. На сайте также продолжает действовать общественная приемная главы района. Аналогичная общественная приемная действует также на сайте районной газеты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Дзержинец</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Молодёжная политика</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реализовывался проект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Вовлечение молодежи в социальную практику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бюджетом </w:t>
      </w:r>
      <w:r>
        <w:rPr>
          <w:rFonts w:ascii="Times New Roman" w:hAnsi="Times New Roman" w:cs="Times New Roman" w:eastAsia="Times New Roman"/>
          <w:color w:val="auto"/>
          <w:spacing w:val="0"/>
          <w:position w:val="0"/>
          <w:sz w:val="28"/>
          <w:shd w:fill="auto" w:val="clear"/>
        </w:rPr>
        <w:t xml:space="preserve">  150 </w:t>
      </w:r>
      <w:r>
        <w:rPr>
          <w:rFonts w:ascii="Times New Roman" w:hAnsi="Times New Roman" w:cs="Times New Roman" w:eastAsia="Times New Roman"/>
          <w:color w:val="auto"/>
          <w:spacing w:val="0"/>
          <w:position w:val="0"/>
          <w:sz w:val="28"/>
          <w:shd w:fill="auto" w:val="clear"/>
        </w:rPr>
        <w:t xml:space="preserve">тыс. рублей.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прошел 6 фестиваль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Железный Феликс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 длился два дня.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на организацию и проведение мероприятий МБУ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Дзержинский многопрофильный молодёжный центр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было выделено 240 тысяч</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рублей, в том числе</w:t>
      </w:r>
      <w:r>
        <w:rPr>
          <w:rFonts w:ascii="Times New Roman" w:hAnsi="Times New Roman" w:cs="Times New Roman" w:eastAsia="Times New Roman"/>
          <w:color w:val="auto"/>
          <w:spacing w:val="0"/>
          <w:position w:val="0"/>
          <w:sz w:val="28"/>
          <w:shd w:fill="auto" w:val="clear"/>
        </w:rPr>
        <w:t xml:space="preserve">  75 </w:t>
      </w:r>
      <w:r>
        <w:rPr>
          <w:rFonts w:ascii="Times New Roman" w:hAnsi="Times New Roman" w:cs="Times New Roman" w:eastAsia="Times New Roman"/>
          <w:color w:val="auto"/>
          <w:spacing w:val="0"/>
          <w:position w:val="0"/>
          <w:sz w:val="28"/>
          <w:shd w:fill="auto" w:val="clear"/>
        </w:rPr>
        <w:t xml:space="preserve">тыс. рублей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реализацию проектов, поддержанных экспертами в рамках муниципального конкурса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ТЕРРИТОРИЯ 2020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Форум проходил в с. Дзержинское с 22 по 25 сентября. В проекте приняли участие 40 молодых людей  На защите было представлено 19 проектов и все они получили поддержку. Проект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Добрые письма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Анастасия Стулинская), был отмечен благодарственным письмом агентства молодежной политики и реализации программ общественного развития Красноярского края. </w:t>
      </w:r>
    </w:p>
    <w:p>
      <w:pPr>
        <w:spacing w:before="0" w:after="0" w:line="240"/>
        <w:ind w:right="0" w:left="0" w:firstLine="85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Проведено 35 мероприятий, включающих в себя не только разовые акции, но и проекты, которые реализовались на протяжении всего года.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по линии молодежной политики Дзержинскому району было предоставлено 28 рабочих мест для подростков в возрасте от 14 до 18 лет</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2015 году продолжил свою работу трудовой отряд главы Дзержинского района. Было трудоустроено 20 подростков, которые работали на территории Дзержинского сельсовета.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Участниками краевого инфраструктурного проекта ТИМ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Бирюса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стали 2 человека, в проекте ТИМ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Юниор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приняли участие 8 человек.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Команда военно-патриотического клуба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Защитник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Дзержинского района заняла 2 место в муниципальном этапе краевого военно-патриотического фестиваля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Сибирский щит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вышла в финал в г. Красноярск</w:t>
      </w:r>
    </w:p>
    <w:p>
      <w:pPr>
        <w:spacing w:before="0" w:after="0" w:line="240"/>
        <w:ind w:right="0" w:left="0" w:firstLine="851"/>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На краевом проекте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Новый фарватер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проходившем в г. Зеленогорске, Дзержинский район представляла команда из 35 человек. По итогам конкурса представители команды Дзержинского района получили призовые места.</w:t>
      </w:r>
    </w:p>
    <w:p>
      <w:pPr>
        <w:spacing w:before="10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Спорт</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местного бюджета на проведение спортивных мероприятий и участие сборных команд района в соревнованиях 2015 года было выделено  520,24 т.р. Приобретен инвентарь, футбольная форма, обувь, Спортсмены района успешно выступают в межрайонных и краевых соревнованиях. В 2015 году в соревнованиях Мальчишки 2002-2003 года рождения на зональном этапе по футболу "Кожаный мяч" заняли первое место и вышли в финал, который проходил в г Красноярске. На  краевом этапе завоевали серебрянные медали.  </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Традиционный турнир по баскетболу памяти нашего земляка В. Шпакова в 2015 году приобрел несколько иной формат. Соревновались юноши и девушки из Дзержинского, Тассеевского и Абанского районов. Баскетболисты ДСШ № 2 первенствовали среди юношей. Среди девушек первое место заняли спортсменки Дзержинской СОШ №1.</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Волейбольный турнир памяти Героев Советского Союза П.Ф. Гриболева и И.Р. Лазарева проходит в с.Нижний-Танай в рамках первенства Дзержинского района среди сельсоветов. </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Ежегодно на территории района проводится чемпионат района, кубок района по футболу и мини-футболу, турнир "Кубок В.И.Трещенко". Футболисты и волейболисты принимают участие в межрайонных соревнованиях. Первенство и кубок г.Канска по волейболу, сельская волейбольная лига, первенство Восточного региона по футболу и мини футболу.</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Традиционно на территории района проводятся Всероссийские спортивные мероприятия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Лыжня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Кросс нации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Оранжевый мяч</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Школьная спортивная лига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Президентские состязания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результатам 2015 года количество принявших участие в данных мероприятиях увеличилось. В 2014 году продолжилась работа по привлечению к занятиям спортом людей с ограниченными возможностями. В спортивном зале ДЮСШ выделено время и необходимый инвентарь для занятий. В 2015 году прошли первые соревнования среди опекаемых детей совместно с управлением образования и органами опеки и попечительства Дзержинского района Соревнования решено сделать традиционными. Спартакиада пенсионеров Дзержинского района в 2015 году проходила в третий раз. Люди пенсионного возраста с удовольствием принимают участие в данном мероприятии. Участвуют все сельсоветы нашего района, гости из тассеевского  и иланского района. Успешно функционируют: группа здоровья в спортивном зале "Триумф", тренажерный зал, лыжероллерная трасса, каток. Настоящии баталии проходят в бильярдном клубе по месту жительства "Мечта".</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сравнении с 2014 годом количество систематически занимающихся физической культурой и спортом увеличилось на 1,9 %. </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района создан центр тестирования ГТО. Прошел первый летний фестиволь ГТО для 3 и 4 ступени с выездом комиссии в терриории.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CYR" w:hAnsi="Times New Roman CYR" w:cs="Times New Roman CYR" w:eastAsia="Times New Roman CYR"/>
          <w:b/>
          <w:color w:val="auto"/>
          <w:spacing w:val="0"/>
          <w:position w:val="0"/>
          <w:sz w:val="28"/>
          <w:u w:val="single"/>
          <w:shd w:fill="auto" w:val="clear"/>
        </w:rPr>
      </w:pPr>
      <w:r>
        <w:rPr>
          <w:rFonts w:ascii="Times New Roman CYR" w:hAnsi="Times New Roman CYR" w:cs="Times New Roman CYR" w:eastAsia="Times New Roman CYR"/>
          <w:b/>
          <w:color w:val="auto"/>
          <w:spacing w:val="0"/>
          <w:position w:val="0"/>
          <w:sz w:val="28"/>
          <w:u w:val="single"/>
          <w:shd w:fill="auto" w:val="clear"/>
        </w:rPr>
        <w:t xml:space="preserve">Электронное правительство</w:t>
      </w:r>
    </w:p>
    <w:p>
      <w:pPr>
        <w:spacing w:before="0" w:after="0" w:line="240"/>
        <w:ind w:right="0" w:left="0" w:firstLine="851"/>
        <w:jc w:val="both"/>
        <w:rPr>
          <w:rFonts w:ascii="Times" w:hAnsi="Times" w:cs="Times" w:eastAsia="Times"/>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сельсоветы Дзержинского района, несмотря на низкое качество доступа в сеть Интернет во многих сельских поселениях, начиная с 2015 года стремятся переходить на самостоятельное взаимодействие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Енисей-ГУ</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Разработана новая версия официального сайта администрации района, с современным дизайном, удобным функционалом. у сайта имеется версия для слабовидящих.</w:t>
      </w:r>
    </w:p>
    <w:p>
      <w:pPr>
        <w:spacing w:before="0" w:after="0" w:line="240"/>
        <w:ind w:right="0" w:left="0" w:firstLine="0"/>
        <w:jc w:val="left"/>
        <w:rPr>
          <w:rFonts w:ascii="Times New Roman" w:hAnsi="Times New Roman" w:cs="Times New Roman" w:eastAsia="Times New Roman"/>
          <w:b/>
          <w:color w:val="030000"/>
          <w:spacing w:val="0"/>
          <w:position w:val="0"/>
          <w:sz w:val="28"/>
          <w:u w:val="single"/>
          <w:shd w:fill="FFFFFF" w:val="clear"/>
        </w:rPr>
      </w:pPr>
      <w:r>
        <w:rPr>
          <w:rFonts w:ascii="Times New Roman" w:hAnsi="Times New Roman" w:cs="Times New Roman" w:eastAsia="Times New Roman"/>
          <w:b/>
          <w:color w:val="auto"/>
          <w:spacing w:val="0"/>
          <w:position w:val="0"/>
          <w:sz w:val="28"/>
          <w:shd w:fill="auto" w:val="clear"/>
        </w:rPr>
        <w:br/>
      </w:r>
      <w:r>
        <w:rPr>
          <w:rFonts w:ascii="Times New Roman CYR" w:hAnsi="Times New Roman CYR" w:cs="Times New Roman CYR" w:eastAsia="Times New Roman CYR"/>
          <w:b/>
          <w:color w:val="030000"/>
          <w:spacing w:val="0"/>
          <w:position w:val="0"/>
          <w:sz w:val="28"/>
          <w:u w:val="single"/>
          <w:shd w:fill="FFFFFF" w:val="clear"/>
        </w:rPr>
        <w:t xml:space="preserve">Финансы</w:t>
      </w:r>
      <w:r>
        <w:rPr>
          <w:rFonts w:ascii="Times New Roman" w:hAnsi="Times New Roman" w:cs="Times New Roman" w:eastAsia="Times New Roman"/>
          <w:b/>
          <w:color w:val="030000"/>
          <w:spacing w:val="0"/>
          <w:position w:val="0"/>
          <w:sz w:val="28"/>
          <w:u w:val="single"/>
          <w:shd w:fill="FFFFFF"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900"/>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 </w:t>
      </w:r>
      <w:r>
        <w:rPr>
          <w:rFonts w:ascii="Times New Roman" w:hAnsi="Times New Roman" w:cs="Times New Roman" w:eastAsia="Times New Roman"/>
          <w:color w:val="030000"/>
          <w:spacing w:val="0"/>
          <w:position w:val="0"/>
          <w:sz w:val="28"/>
          <w:shd w:fill="FFFFFF" w:val="clear"/>
        </w:rPr>
        <w:t xml:space="preserve">Первоначальный юджет района на 2015 год утвержден с показателями:</w:t>
      </w:r>
    </w:p>
    <w:p>
      <w:pPr>
        <w:spacing w:before="0" w:after="0" w:line="240"/>
        <w:ind w:right="0" w:left="0" w:firstLine="900"/>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w:t>
      </w:r>
      <w:r>
        <w:rPr>
          <w:rFonts w:ascii="Times New Roman" w:hAnsi="Times New Roman" w:cs="Times New Roman" w:eastAsia="Times New Roman"/>
          <w:color w:val="030000"/>
          <w:spacing w:val="0"/>
          <w:position w:val="0"/>
          <w:sz w:val="28"/>
          <w:shd w:fill="FFFFFF" w:val="clear"/>
        </w:rPr>
        <w:t xml:space="preserve">доходы и расходы бюджета – </w:t>
      </w:r>
      <w:r>
        <w:rPr>
          <w:rFonts w:ascii="Times New Roman" w:hAnsi="Times New Roman" w:cs="Times New Roman" w:eastAsia="Times New Roman"/>
          <w:color w:val="000000"/>
          <w:spacing w:val="0"/>
          <w:position w:val="0"/>
          <w:sz w:val="28"/>
          <w:shd w:fill="FFFFFF" w:val="clear"/>
        </w:rPr>
        <w:t xml:space="preserve">403, 6 млн </w:t>
      </w:r>
      <w:r>
        <w:rPr>
          <w:rFonts w:ascii="Times New Roman" w:hAnsi="Times New Roman" w:cs="Times New Roman" w:eastAsia="Times New Roman"/>
          <w:color w:val="030000"/>
          <w:spacing w:val="0"/>
          <w:position w:val="0"/>
          <w:sz w:val="28"/>
          <w:shd w:fill="FFFFFF" w:val="clear"/>
        </w:rPr>
        <w:t xml:space="preserve">руб.;</w:t>
      </w:r>
    </w:p>
    <w:p>
      <w:pPr>
        <w:spacing w:before="0" w:after="0" w:line="240"/>
        <w:ind w:right="0" w:left="0" w:firstLine="900"/>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По результатам года -доходы бюджета составили – </w:t>
      </w:r>
      <w:r>
        <w:rPr>
          <w:rFonts w:ascii="Times New Roman" w:hAnsi="Times New Roman" w:cs="Times New Roman" w:eastAsia="Times New Roman"/>
          <w:color w:val="000000"/>
          <w:spacing w:val="0"/>
          <w:position w:val="0"/>
          <w:sz w:val="28"/>
          <w:shd w:fill="FFFFFF" w:val="clear"/>
        </w:rPr>
        <w:t xml:space="preserve">524 млн </w:t>
      </w:r>
      <w:r>
        <w:rPr>
          <w:rFonts w:ascii="Times New Roman" w:hAnsi="Times New Roman" w:cs="Times New Roman" w:eastAsia="Times New Roman"/>
          <w:color w:val="030000"/>
          <w:spacing w:val="0"/>
          <w:position w:val="0"/>
          <w:sz w:val="28"/>
          <w:shd w:fill="FFFFFF" w:val="clear"/>
        </w:rPr>
        <w:t xml:space="preserve">руб.;</w:t>
      </w:r>
    </w:p>
    <w:p>
      <w:pPr>
        <w:spacing w:before="0" w:after="0" w:line="240"/>
        <w:ind w:right="0" w:left="0" w:firstLine="900"/>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w:t>
      </w:r>
      <w:r>
        <w:rPr>
          <w:rFonts w:ascii="Times New Roman" w:hAnsi="Times New Roman" w:cs="Times New Roman" w:eastAsia="Times New Roman"/>
          <w:color w:val="030000"/>
          <w:spacing w:val="0"/>
          <w:position w:val="0"/>
          <w:sz w:val="28"/>
          <w:shd w:fill="FFFFFF" w:val="clear"/>
        </w:rPr>
        <w:t xml:space="preserve">расходы бюджета – </w:t>
      </w:r>
      <w:r>
        <w:rPr>
          <w:rFonts w:ascii="Times New Roman" w:hAnsi="Times New Roman" w:cs="Times New Roman" w:eastAsia="Times New Roman"/>
          <w:color w:val="000000"/>
          <w:spacing w:val="0"/>
          <w:position w:val="0"/>
          <w:sz w:val="28"/>
          <w:shd w:fill="FFFFFF" w:val="clear"/>
        </w:rPr>
        <w:t xml:space="preserve">518 млн </w:t>
      </w:r>
      <w:r>
        <w:rPr>
          <w:rFonts w:ascii="Times New Roman" w:hAnsi="Times New Roman" w:cs="Times New Roman" w:eastAsia="Times New Roman"/>
          <w:color w:val="030000"/>
          <w:spacing w:val="0"/>
          <w:position w:val="0"/>
          <w:sz w:val="28"/>
          <w:shd w:fill="FFFFFF" w:val="clear"/>
        </w:rPr>
        <w:t xml:space="preserve">руб.;</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первоначальному плану по доходам районного бюджета изменения составили более 120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мил рублей. Понимаем, что это и есть наш совместный результат работы.</w:t>
      </w:r>
    </w:p>
    <w:p>
      <w:pPr>
        <w:spacing w:before="0" w:after="0" w:line="240"/>
        <w:ind w:right="0" w:left="0" w:firstLine="900"/>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В ходе исполнения бюджета сохранена его социальная направленность. На финансирование отраслей социальной сферы было направлено более  401</w:t>
      </w:r>
      <w:r>
        <w:rPr>
          <w:rFonts w:ascii="Times New Roman" w:hAnsi="Times New Roman" w:cs="Times New Roman" w:eastAsia="Times New Roman"/>
          <w:color w:val="030000"/>
          <w:spacing w:val="0"/>
          <w:position w:val="0"/>
          <w:sz w:val="28"/>
          <w:shd w:fill="FFFFFF" w:val="clear"/>
        </w:rPr>
        <w:t xml:space="preserve">  </w:t>
      </w:r>
      <w:r>
        <w:rPr>
          <w:rFonts w:ascii="Times New Roman" w:hAnsi="Times New Roman" w:cs="Times New Roman" w:eastAsia="Times New Roman"/>
          <w:color w:val="030000"/>
          <w:spacing w:val="0"/>
          <w:position w:val="0"/>
          <w:sz w:val="28"/>
          <w:shd w:fill="FFFFFF" w:val="clear"/>
        </w:rPr>
        <w:t xml:space="preserve">млн рублей или 78,9 %, от общих расходов бюджета.</w:t>
      </w:r>
    </w:p>
    <w:p>
      <w:pPr>
        <w:spacing w:before="0" w:after="0" w:line="240"/>
        <w:ind w:right="0" w:left="0" w:firstLine="851"/>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По итогам работы финансового управления Министерством финансов в 2015 году Дзержинскому району была присвоена оценка </w:t>
      </w:r>
      <w:r>
        <w:rPr>
          <w:rFonts w:ascii="Times New Roman" w:hAnsi="Times New Roman" w:cs="Times New Roman" w:eastAsia="Times New Roman"/>
          <w:color w:val="030000"/>
          <w:spacing w:val="0"/>
          <w:position w:val="0"/>
          <w:sz w:val="28"/>
          <w:shd w:fill="FFFFFF" w:val="clear"/>
        </w:rPr>
        <w:t xml:space="preserve"> «I </w:t>
      </w:r>
      <w:r>
        <w:rPr>
          <w:rFonts w:ascii="Times New Roman" w:hAnsi="Times New Roman" w:cs="Times New Roman" w:eastAsia="Times New Roman"/>
          <w:color w:val="030000"/>
          <w:spacing w:val="0"/>
          <w:position w:val="0"/>
          <w:sz w:val="28"/>
          <w:shd w:fill="FFFFFF" w:val="clear"/>
        </w:rPr>
        <w:t xml:space="preserve">степень качества управления муниципальными финансами</w:t>
      </w:r>
      <w:r>
        <w:rPr>
          <w:rFonts w:ascii="Times New Roman" w:hAnsi="Times New Roman" w:cs="Times New Roman" w:eastAsia="Times New Roman"/>
          <w:color w:val="030000"/>
          <w:spacing w:val="0"/>
          <w:position w:val="0"/>
          <w:sz w:val="28"/>
          <w:shd w:fill="FFFFFF" w:val="clear"/>
        </w:rPr>
        <w:t xml:space="preserve">». </w:t>
      </w:r>
      <w:r>
        <w:rPr>
          <w:rFonts w:ascii="Times New Roman" w:hAnsi="Times New Roman" w:cs="Times New Roman" w:eastAsia="Times New Roman"/>
          <w:color w:val="030000"/>
          <w:spacing w:val="0"/>
          <w:position w:val="0"/>
          <w:sz w:val="28"/>
          <w:shd w:fill="FFFFFF" w:val="clear"/>
        </w:rPr>
        <w:t xml:space="preserve">Это очень высокая оценка ! Такую оценку имеют ……</w:t>
      </w:r>
    </w:p>
    <w:p>
      <w:pPr>
        <w:spacing w:before="0" w:after="0" w:line="240"/>
        <w:ind w:right="0" w:left="0" w:firstLine="851"/>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По работе с открытым бюджетом наш район занял 3 место в крае.</w:t>
      </w:r>
    </w:p>
    <w:p>
      <w:pPr>
        <w:spacing w:before="0" w:after="0" w:line="240"/>
        <w:ind w:right="0" w:left="0" w:firstLine="851"/>
        <w:jc w:val="both"/>
        <w:rPr>
          <w:rFonts w:ascii="Times New Roman" w:hAnsi="Times New Roman" w:cs="Times New Roman" w:eastAsia="Times New Roman"/>
          <w:color w:val="030000"/>
          <w:spacing w:val="0"/>
          <w:position w:val="0"/>
          <w:sz w:val="28"/>
          <w:shd w:fill="FFFFFF" w:val="clear"/>
        </w:rPr>
      </w:pPr>
    </w:p>
    <w:p>
      <w:pPr>
        <w:spacing w:before="0" w:after="0" w:line="240"/>
        <w:ind w:right="0" w:left="0" w:firstLine="851"/>
        <w:jc w:val="both"/>
        <w:rPr>
          <w:rFonts w:ascii="Times New Roman" w:hAnsi="Times New Roman" w:cs="Times New Roman" w:eastAsia="Times New Roman"/>
          <w:color w:val="030000"/>
          <w:spacing w:val="0"/>
          <w:position w:val="0"/>
          <w:sz w:val="28"/>
          <w:shd w:fill="FFFFFF" w:val="clear"/>
        </w:rPr>
      </w:pPr>
    </w:p>
    <w:p>
      <w:pPr>
        <w:spacing w:before="0" w:after="0" w:line="240"/>
        <w:ind w:right="0" w:left="0" w:firstLine="851"/>
        <w:jc w:val="both"/>
        <w:rPr>
          <w:rFonts w:ascii="Times New Roman" w:hAnsi="Times New Roman" w:cs="Times New Roman" w:eastAsia="Times New Roman"/>
          <w:color w:val="030000"/>
          <w:spacing w:val="0"/>
          <w:position w:val="0"/>
          <w:sz w:val="28"/>
          <w:shd w:fill="FFFFFF" w:val="clear"/>
        </w:rPr>
      </w:pPr>
      <w:r>
        <w:rPr>
          <w:rFonts w:ascii="Times New Roman" w:hAnsi="Times New Roman" w:cs="Times New Roman" w:eastAsia="Times New Roman"/>
          <w:color w:val="030000"/>
          <w:spacing w:val="0"/>
          <w:position w:val="0"/>
          <w:sz w:val="28"/>
          <w:shd w:fill="FFFFFF" w:val="clear"/>
        </w:rPr>
        <w:t xml:space="preserve"> </w:t>
      </w:r>
      <w:r>
        <w:rPr>
          <w:rFonts w:ascii="Times New Roman" w:hAnsi="Times New Roman" w:cs="Times New Roman" w:eastAsia="Times New Roman"/>
          <w:color w:val="030000"/>
          <w:spacing w:val="0"/>
          <w:position w:val="0"/>
          <w:sz w:val="28"/>
          <w:shd w:fill="FFFFFF" w:val="clear"/>
        </w:rPr>
        <w:t xml:space="preserve">Главное в работе Администрации Дзержинского района это нацеленность на результат! И лозунгом в нашей работе является : </w:t>
      </w:r>
      <w:r>
        <w:rPr>
          <w:rFonts w:ascii="Times New Roman" w:hAnsi="Times New Roman" w:cs="Times New Roman" w:eastAsia="Times New Roman"/>
          <w:color w:val="030000"/>
          <w:spacing w:val="0"/>
          <w:position w:val="0"/>
          <w:sz w:val="28"/>
          <w:shd w:fill="FFFFFF" w:val="clear"/>
        </w:rPr>
        <w:t xml:space="preserve">« </w:t>
      </w:r>
      <w:r>
        <w:rPr>
          <w:rFonts w:ascii="Times New Roman" w:hAnsi="Times New Roman" w:cs="Times New Roman" w:eastAsia="Times New Roman"/>
          <w:color w:val="030000"/>
          <w:spacing w:val="0"/>
          <w:position w:val="0"/>
          <w:sz w:val="28"/>
          <w:shd w:fill="FFFFFF" w:val="clear"/>
        </w:rPr>
        <w:t xml:space="preserve">У нас нет проблем у нас есть задачи и мы их вместе  обязательно решим</w:t>
      </w:r>
      <w:r>
        <w:rPr>
          <w:rFonts w:ascii="Times New Roman" w:hAnsi="Times New Roman" w:cs="Times New Roman" w:eastAsia="Times New Roman"/>
          <w:color w:val="030000"/>
          <w:spacing w:val="0"/>
          <w:position w:val="0"/>
          <w:sz w:val="28"/>
          <w:shd w:fill="FFFFFF"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